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3C58B139" w:rsidR="00030E8B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3193A21D" w14:textId="5486BF04" w:rsidR="004315DD" w:rsidRPr="004315DD" w:rsidRDefault="004315DD" w:rsidP="00773668">
      <w:pPr>
        <w:pStyle w:val="Heading1"/>
        <w:spacing w:before="0"/>
        <w:jc w:val="center"/>
        <w:rPr>
          <w:rFonts w:asciiTheme="minorHAnsi" w:eastAsia="Times New Roman" w:hAnsiTheme="minorHAnsi" w:cstheme="minorHAnsi"/>
          <w:color w:val="FF0000"/>
          <w:kern w:val="0"/>
          <w:sz w:val="28"/>
          <w:szCs w:val="28"/>
        </w:rPr>
      </w:pPr>
      <w:r w:rsidRPr="004315DD">
        <w:rPr>
          <w:rFonts w:asciiTheme="minorHAnsi" w:eastAsia="Times New Roman" w:hAnsiTheme="minorHAnsi" w:cstheme="minorHAnsi"/>
          <w:color w:val="FF0000"/>
          <w:kern w:val="0"/>
          <w:sz w:val="28"/>
          <w:szCs w:val="28"/>
        </w:rPr>
        <w:t>Call Notes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13EE9A87" w:rsidR="00115FE4" w:rsidRPr="009637F7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April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AF471F">
        <w:rPr>
          <w:rFonts w:asciiTheme="minorHAnsi" w:eastAsia="Times New Roman" w:hAnsiTheme="minorHAnsi" w:cstheme="minorHAnsi"/>
          <w:sz w:val="28"/>
          <w:szCs w:val="28"/>
        </w:rPr>
        <w:t>27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3226099B" w14:textId="3F23EBDC" w:rsidR="00CB0242" w:rsidRPr="00CB0242" w:rsidRDefault="00CB0242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B0242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784B5613" w14:textId="601C3ED9" w:rsidR="00CB0242" w:rsidRPr="00CB0242" w:rsidRDefault="00CB0242" w:rsidP="00CB0242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CB0242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7D31FDC7" w14:textId="36A3E233" w:rsidR="00CB0242" w:rsidRPr="00CB0242" w:rsidRDefault="00393633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tgtFrame="_blank" w:history="1">
        <w:r w:rsidR="00CB0242" w:rsidRPr="00CB0242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12C13833" w14:textId="77777777" w:rsidR="00CB0242" w:rsidRDefault="00CB0242" w:rsidP="00CB0242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1E1A446" w14:textId="5DE77004" w:rsidR="00CB0242" w:rsidRPr="00CB0242" w:rsidRDefault="00CB0242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B0242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4867B0F9" w14:textId="4A81ECA3" w:rsidR="00CB0242" w:rsidRPr="00CB0242" w:rsidRDefault="00393633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6" w:anchor=" " w:history="1">
        <w:r w:rsidR="00CB0242" w:rsidRPr="00CB0242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+1 323-676-6261,,174943974#</w:t>
        </w:r>
      </w:hyperlink>
      <w:r w:rsidR="00CB0242" w:rsidRPr="00CB0242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</w:p>
    <w:p w14:paraId="4CFD2C5B" w14:textId="0EF4BC46" w:rsidR="00CB0242" w:rsidRPr="00CB0242" w:rsidRDefault="00CB0242" w:rsidP="00CB0242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CB0242">
        <w:rPr>
          <w:rFonts w:asciiTheme="minorHAnsi" w:hAnsiTheme="minorHAnsi" w:cstheme="minorHAnsi"/>
          <w:color w:val="252424"/>
          <w:sz w:val="24"/>
          <w:szCs w:val="24"/>
        </w:rPr>
        <w:t>Phone Conference ID: 174 943 974#</w:t>
      </w:r>
    </w:p>
    <w:p w14:paraId="1C4ACA2A" w14:textId="77777777" w:rsidR="00CB0242" w:rsidRDefault="00CB0242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563D491C" w:rsidR="00030E8B" w:rsidRPr="009637F7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5140E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0" w:name="_GoBack"/>
      <w:bookmarkEnd w:id="0"/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66D4F9CF" w:rsidR="00203004" w:rsidRPr="004315DD" w:rsidRDefault="00203004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>Julie Simpson, Nez Perce Tribe</w:t>
      </w:r>
      <w:r w:rsidR="00F3056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(Bret Anderson, USFS, was having computer issues) </w:t>
      </w:r>
    </w:p>
    <w:p w14:paraId="0B8659C9" w14:textId="35FDC0F4" w:rsidR="00F2048D" w:rsidRPr="001A2982" w:rsidRDefault="00030E8B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1A2982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9" w:history="1">
        <w:r w:rsidR="00AF471F" w:rsidRPr="001A298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March 30</w:t>
        </w:r>
      </w:hyperlink>
      <w:r w:rsidR="00AF471F" w:rsidRPr="001A298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1A2982">
        <w:rPr>
          <w:rFonts w:asciiTheme="minorHAnsi" w:eastAsia="Times New Roman" w:hAnsiTheme="minorHAnsi" w:cstheme="minorHAnsi"/>
          <w:sz w:val="24"/>
          <w:szCs w:val="24"/>
        </w:rPr>
        <w:t>meeting</w:t>
      </w:r>
      <w:r w:rsidR="00BE4AD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E4ADF" w:rsidRPr="00BE4ADF">
        <w:rPr>
          <w:rFonts w:asciiTheme="minorHAnsi" w:eastAsia="Times New Roman" w:hAnsiTheme="minorHAnsi" w:cstheme="minorHAnsi"/>
          <w:color w:val="FF0000"/>
          <w:sz w:val="24"/>
          <w:szCs w:val="24"/>
        </w:rPr>
        <w:t>Please send any c</w:t>
      </w:r>
      <w:r w:rsidR="00BE4ADF">
        <w:rPr>
          <w:rFonts w:asciiTheme="minorHAnsi" w:eastAsia="Times New Roman" w:hAnsiTheme="minorHAnsi" w:cstheme="minorHAnsi"/>
          <w:color w:val="FF0000"/>
          <w:sz w:val="24"/>
          <w:szCs w:val="24"/>
        </w:rPr>
        <w:t>omments on the 3/30 call notes by COB Friday 4/29 – will be posted as final next week incorporating any comments received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354B395A" w14:textId="77777777" w:rsidR="00BE4ADF" w:rsidRDefault="00BE4ADF" w:rsidP="00655BFC">
      <w:pPr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7AF391C9" w14:textId="745D9E27" w:rsidR="00655BFC" w:rsidRDefault="004315DD" w:rsidP="00655BFC">
      <w:pPr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>Karl Seltzer</w:t>
      </w:r>
      <w:r w:rsidR="00266D71">
        <w:rPr>
          <w:rFonts w:asciiTheme="minorHAnsi" w:eastAsia="Times New Roman" w:hAnsiTheme="minorHAnsi" w:cstheme="minorHAnsi"/>
          <w:color w:val="FF0000"/>
          <w:sz w:val="24"/>
          <w:szCs w:val="24"/>
        </w:rPr>
        <w:t>, EPA OAQPS,</w:t>
      </w: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introduced himself</w:t>
      </w:r>
      <w:r w:rsidR="00BE4AD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. 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>Karl</w:t>
      </w:r>
      <w:r w:rsidR="00BE4AD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works in EPA’s Emissions Inventory group and is filling Kirk Baker’s vacated TSC Advisor position.</w:t>
      </w:r>
    </w:p>
    <w:p w14:paraId="69E55A1D" w14:textId="77777777" w:rsidR="00BE4ADF" w:rsidRPr="004315DD" w:rsidRDefault="00BE4ADF" w:rsidP="00655BFC">
      <w:pPr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5CEC830B" w14:textId="32658B88" w:rsidR="00F2048D" w:rsidRPr="004315DD" w:rsidRDefault="00F2048D" w:rsidP="00655BFC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WG Status Updates - (20 minutes) </w:t>
      </w:r>
      <w:r w:rsidR="004315DD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Darla</w:t>
      </w:r>
      <w:r w:rsidR="004315D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5498FB9" w14:textId="5027BC5D" w:rsidR="00187C51" w:rsidRPr="00187C51" w:rsidRDefault="00F2048D" w:rsidP="00187C51">
      <w:pPr>
        <w:numPr>
          <w:ilvl w:val="1"/>
          <w:numId w:val="1"/>
        </w:numPr>
        <w:shd w:val="clear" w:color="auto" w:fill="FFFFFF"/>
        <w:ind w:left="720"/>
        <w:rPr>
          <w:rFonts w:asciiTheme="minorHAnsi" w:eastAsia="Times New Roman" w:hAnsiTheme="minorHAnsi" w:cstheme="minorHAnsi"/>
          <w:sz w:val="40"/>
          <w:szCs w:val="40"/>
        </w:rPr>
      </w:pPr>
      <w:r w:rsidRPr="005836A8">
        <w:rPr>
          <w:rFonts w:asciiTheme="minorHAnsi" w:eastAsia="Times New Roman" w:hAnsiTheme="minorHAnsi" w:cstheme="minorHAnsi"/>
          <w:bCs/>
          <w:sz w:val="24"/>
          <w:szCs w:val="24"/>
        </w:rPr>
        <w:t xml:space="preserve">WG Co-Chairs – FSWG, OGWG, </w:t>
      </w:r>
      <w:r w:rsidRPr="00655BFC"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TDWG, </w:t>
      </w:r>
      <w:r w:rsidR="00C807A9" w:rsidRPr="00655BFC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  <w:r w:rsidR="00187C5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hyperlink r:id="rId10" w:tgtFrame="_blank" w:history="1">
        <w:r w:rsidR="00187C51" w:rsidRPr="00187C51">
          <w:rPr>
            <w:rStyle w:val="Hyperlink"/>
            <w:rFonts w:asciiTheme="minorHAnsi" w:hAnsiTheme="minorHAnsi" w:cstheme="minorHAnsi"/>
            <w:color w:val="2970CC"/>
            <w:sz w:val="24"/>
            <w:szCs w:val="24"/>
          </w:rPr>
          <w:t>Work Group Status Reports</w:t>
        </w:r>
      </w:hyperlink>
    </w:p>
    <w:p w14:paraId="217DDA43" w14:textId="46892412" w:rsidR="004315DD" w:rsidRPr="004315DD" w:rsidRDefault="004315DD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See slides for detailed updates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– additional information/updates noted below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>:</w:t>
      </w:r>
    </w:p>
    <w:p w14:paraId="5F29DA4A" w14:textId="625E2D05" w:rsidR="005836A8" w:rsidRPr="004315DD" w:rsidRDefault="004315DD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52243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</w:rPr>
        <w:t>FSWG</w:t>
      </w: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– </w:t>
      </w:r>
      <w:r w:rsidR="0024078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(Bob Kotchenruther) 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There was a call on 4/25 to discuss and </w:t>
      </w: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plan for 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an </w:t>
      </w: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in-person 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>smoke management meeting</w:t>
      </w: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– meeting may not be in fall, may be late winter early spring (Jan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>,</w:t>
      </w: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Feb or March)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2385B58A" w14:textId="045F9830" w:rsidR="004315DD" w:rsidRPr="004315DD" w:rsidRDefault="00052243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Matt Johnson will be the s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peaker for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next month’s S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>moke E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xceptional 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>E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vents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T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eam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call to talk about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NASA T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OLN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et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(Tropospheric Ozone Lidar Network)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observations as they intersect with smoke and O3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4315DD"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</w:p>
    <w:p w14:paraId="4CB499EC" w14:textId="167B0747" w:rsidR="004315DD" w:rsidRDefault="004315DD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52243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</w:rPr>
        <w:t>OGWG</w:t>
      </w: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–</w:t>
      </w:r>
      <w:r w:rsidRPr="004315DD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24078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(Mark Jones &amp; Amanda Brimmer) 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are holding 3 regular OGWG mtgs/yr</w:t>
      </w:r>
      <w:r w:rsidR="00240781">
        <w:rPr>
          <w:rFonts w:asciiTheme="minorHAnsi" w:eastAsia="Times New Roman" w:hAnsiTheme="minorHAnsi" w:cstheme="minorHAnsi"/>
          <w:color w:val="FF0000"/>
          <w:sz w:val="24"/>
          <w:szCs w:val="24"/>
        </w:rPr>
        <w:t>; will have monthly 4-6 wks check-in calls on the OGWG Survey implementation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2FA9A666" w14:textId="6020F012" w:rsidR="00240781" w:rsidRDefault="00240781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52243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</w:rPr>
        <w:t>RTOWG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– (Kevin Briggs) </w:t>
      </w:r>
    </w:p>
    <w:p w14:paraId="2CD6388E" w14:textId="1A815C4F" w:rsidR="00350449" w:rsidRDefault="00350449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52243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</w:rPr>
        <w:t>TDWG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– (Lori Howell &amp; Julie Simpson)</w:t>
      </w:r>
    </w:p>
    <w:p w14:paraId="6FAEC9D0" w14:textId="070CF0B5" w:rsidR="00350449" w:rsidRDefault="00350449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052243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</w:rPr>
        <w:t>RHPWG</w:t>
      </w: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– (David Stroh &amp; Amber Potts) No meetings in April - will have more to update next month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187D1CBC" w14:textId="77777777" w:rsidR="00052243" w:rsidRDefault="00052243" w:rsidP="00655BFC">
      <w:pPr>
        <w:shd w:val="clear" w:color="auto" w:fill="FFFFFF"/>
        <w:ind w:left="360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14:paraId="687BD51E" w14:textId="5799BE32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344CDE">
        <w:rPr>
          <w:rFonts w:asciiTheme="minorHAnsi" w:eastAsia="Times New Roman" w:hAnsiTheme="minorHAnsi" w:cstheme="minorHAnsi"/>
          <w:b/>
          <w:sz w:val="24"/>
          <w:szCs w:val="24"/>
        </w:rPr>
        <w:t>30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B440111" w14:textId="08D2F920" w:rsidR="00ED6729" w:rsidRPr="002E6BAB" w:rsidRDefault="00ED6729" w:rsidP="00C877E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NASA Fire Emissions Data Warehouse Funding (Tom)</w:t>
      </w:r>
      <w:r w:rsidR="002E6BA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E6BAB" w:rsidRPr="002E6BAB">
        <w:rPr>
          <w:rFonts w:asciiTheme="minorHAnsi" w:eastAsia="Times New Roman" w:hAnsiTheme="minorHAnsi" w:cstheme="minorHAnsi"/>
          <w:color w:val="FF0000"/>
          <w:sz w:val="24"/>
          <w:szCs w:val="24"/>
        </w:rPr>
        <w:t>Will be getting a formal notice from NASA applied science division in May for single-source funding; will be submitting same proposal; Tom is coordinating this among the project partners and NASA folks; 3-year project; hopefully starting mid-summer; begin producing annual inventories starting 2023 (for previous years)</w:t>
      </w:r>
      <w:r w:rsidR="00052243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316E2921" w14:textId="0C09E3E2" w:rsidR="00C877EF" w:rsidRPr="007D4310" w:rsidRDefault="00C877EF" w:rsidP="00C877EF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C877EF">
        <w:rPr>
          <w:rFonts w:asciiTheme="minorHAnsi" w:eastAsia="Times New Roman" w:hAnsiTheme="minorHAnsi" w:cstheme="minorHAnsi"/>
          <w:sz w:val="24"/>
          <w:szCs w:val="24"/>
        </w:rPr>
        <w:lastRenderedPageBreak/>
        <w:t>Update on guidance and template for Membership Lists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(Julie)</w:t>
      </w:r>
      <w:r w:rsidR="0005224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52243" w:rsidRPr="007D4310">
        <w:rPr>
          <w:rFonts w:asciiTheme="minorHAnsi" w:eastAsia="Times New Roman" w:hAnsiTheme="minorHAnsi" w:cstheme="minorHAnsi"/>
          <w:color w:val="FF0000"/>
          <w:sz w:val="24"/>
          <w:szCs w:val="24"/>
        </w:rPr>
        <w:t>Kevin Briggs, Mark Jones, and David Stroh are working with Tom, Darla and Julie</w:t>
      </w:r>
      <w:r w:rsidR="007D4310" w:rsidRPr="007D4310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to review the guidance and template for membership lists. Guidance and template will be sent out </w:t>
      </w:r>
      <w:r w:rsidR="007D4310">
        <w:rPr>
          <w:rFonts w:asciiTheme="minorHAnsi" w:eastAsia="Times New Roman" w:hAnsiTheme="minorHAnsi" w:cstheme="minorHAnsi"/>
          <w:color w:val="FF0000"/>
          <w:sz w:val="24"/>
          <w:szCs w:val="24"/>
        </w:rPr>
        <w:t>to the sub-group today or tomorrow. Sub-group will meet on Monday 5/2 to review the drafts. We should have more to update the TSC at the May meeting.</w:t>
      </w:r>
    </w:p>
    <w:p w14:paraId="15D79EBA" w14:textId="637C1A2B" w:rsidR="00656A25" w:rsidRDefault="00656A25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April 7 Board M</w:t>
      </w:r>
      <w:r w:rsidR="004047DA">
        <w:rPr>
          <w:rFonts w:asciiTheme="minorHAnsi" w:eastAsia="Times New Roman" w:hAnsiTheme="minorHAnsi" w:cstheme="minorHAnsi"/>
          <w:bCs/>
          <w:sz w:val="24"/>
          <w:szCs w:val="24"/>
        </w:rPr>
        <w:t>ee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t</w:t>
      </w:r>
      <w:r w:rsidR="004047DA">
        <w:rPr>
          <w:rFonts w:asciiTheme="minorHAnsi" w:eastAsia="Times New Roman" w:hAnsiTheme="minorHAnsi" w:cstheme="minorHAnsi"/>
          <w:bCs/>
          <w:sz w:val="24"/>
          <w:szCs w:val="24"/>
        </w:rPr>
        <w:t>in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g Update</w:t>
      </w:r>
    </w:p>
    <w:p w14:paraId="372B844F" w14:textId="281BADB7" w:rsidR="00E73C25" w:rsidRDefault="00656A25" w:rsidP="00656A25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WRAP Board Membership, Charter Approval, </w:t>
      </w:r>
      <w:r w:rsidR="00E73C25">
        <w:rPr>
          <w:rFonts w:asciiTheme="minorHAnsi" w:eastAsia="Times New Roman" w:hAnsiTheme="minorHAnsi" w:cstheme="minorHAnsi"/>
          <w:bCs/>
          <w:sz w:val="24"/>
          <w:szCs w:val="24"/>
        </w:rPr>
        <w:t>TDWG Workplan Scope (Tom)</w:t>
      </w:r>
    </w:p>
    <w:p w14:paraId="48E3FB94" w14:textId="6CB38631" w:rsidR="002E6BAB" w:rsidRDefault="002E6BAB" w:rsidP="002E6BAB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Completed the transition for </w:t>
      </w:r>
      <w:r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Board member terms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ending/beginning. 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Gordon will be 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retiring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at the end of June 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(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thank you Gordon for all your work!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)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G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ary 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K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au</w:t>
      </w:r>
      <w:r w:rsidR="00823F5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fman, 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eputy 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irector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CO DPHE,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will take Gordon’s 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</w:t>
      </w:r>
      <w:r w:rsidR="002008C6"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tate 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seat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on the WRAP Board.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Nancy Vehr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WY DEQ AQD Administrator,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will take 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over 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 State 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o-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hair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role after Gordon’s retirement. N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 changes to 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ribal 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</w:t>
      </w:r>
      <w:r w:rsidR="002008C6"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oard 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seats (no other interest expressed by tribes)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For Local Air Agency Board 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seats, Brad P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oiriez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7D431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(Mojave Desert AQ Mgt District)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has 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stepped down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(retired)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after five Board terms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R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ic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ard Steadman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, Monterey Bay Air </w:t>
      </w:r>
      <w:r w:rsidR="00823F5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Resources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District,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has joined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the WRAP Board 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to fill Brad’s seat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A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ll 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</w:t>
      </w:r>
      <w:r w:rsidR="002008C6"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ederal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B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oard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</w:t>
      </w:r>
      <w:r w:rsidRPr="002E6BAB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embers are unchanged. Still waiting for BLM to fill the national air program lead – will bring that person in when the position is filled.</w:t>
      </w:r>
    </w:p>
    <w:p w14:paraId="4C1C077C" w14:textId="4E86951C" w:rsidR="002E6BAB" w:rsidRDefault="002E6BAB" w:rsidP="002E6BAB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Charter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: Board approved the changes to the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WRAP C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harter. Next step is sending it out to the 78 WRAP 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Member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agencies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for</w:t>
      </w:r>
      <w:r w:rsidR="00B43F8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voting (Tom will be doing that next). 53 </w:t>
      </w:r>
      <w:r w:rsidR="0005224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approvals are </w:t>
      </w:r>
      <w:r w:rsidR="00B43F8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needed for the </w:t>
      </w:r>
      <w:r w:rsidR="0005224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required </w:t>
      </w:r>
      <w:r w:rsidR="00B43F8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2/3 </w:t>
      </w:r>
      <w:r w:rsidR="0005224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WRAP 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Membership </w:t>
      </w:r>
      <w:r w:rsidR="00B43F88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approval of the Charter.</w:t>
      </w:r>
    </w:p>
    <w:p w14:paraId="7DB14D81" w14:textId="5257D431" w:rsidR="00B43F88" w:rsidRPr="002E6BAB" w:rsidRDefault="00B43F88" w:rsidP="002E6BAB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Board reviewed the </w:t>
      </w:r>
      <w:r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 xml:space="preserve">TDWG 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W</w:t>
      </w:r>
      <w:r w:rsidR="002008C6"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 xml:space="preserve">orkplan 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S</w:t>
      </w:r>
      <w:r w:rsidR="002008C6"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cope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by Lori Howell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and is on the agenda next week </w:t>
      </w:r>
      <w:r w:rsidR="002008C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(May 4)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for approval</w:t>
      </w:r>
      <w:r w:rsidR="0005224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1CABCF21" w14:textId="31D1FB7E" w:rsidR="00F761C2" w:rsidRDefault="00F761C2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TSC Member Vacancies:  </w:t>
      </w:r>
      <w:r w:rsidR="00F26F02">
        <w:rPr>
          <w:rFonts w:asciiTheme="minorHAnsi" w:eastAsia="Times New Roman" w:hAnsiTheme="minorHAnsi" w:cstheme="minorHAnsi"/>
          <w:bCs/>
          <w:sz w:val="24"/>
          <w:szCs w:val="24"/>
        </w:rPr>
        <w:t xml:space="preserve">Local,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Tribal, Federal, State (</w:t>
      </w:r>
      <w:r w:rsidR="00DD2C7D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5FA9EE6F" w14:textId="1AD8EAA6" w:rsidR="00266D71" w:rsidRPr="00266D71" w:rsidRDefault="00266D71" w:rsidP="00266D71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State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: One current vacancy – talking to Steve Miller, IDEQ, next week more about the TSC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With 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Gordon retiring the end of June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Darla is talking to </w:t>
      </w:r>
      <w:r w:rsidR="0045593E"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Krist</w:t>
      </w:r>
      <w:r w:rsidR="0045593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e</w:t>
      </w:r>
      <w:r w:rsidR="0045593E"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n 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Martin, OR DEQ about filling Gordon’s seat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after June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052C2233" w14:textId="30AA7008" w:rsidR="00266D71" w:rsidRPr="00266D71" w:rsidRDefault="00266D71" w:rsidP="00266D71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Tribal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: One current vacancy – Tom, Amanda Brimmer and Mark Jones are talking to S. Ute Tribe Air Quality Program about bringing in a person to serve as a third OGWG Co-chair and also as a TSC Member.</w:t>
      </w:r>
    </w:p>
    <w:p w14:paraId="50C23F31" w14:textId="0EAEAE5C" w:rsidR="00266D71" w:rsidRDefault="00266D71" w:rsidP="002A6D76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Local Air Agency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: </w:t>
      </w:r>
      <w:r w:rsidR="002A6D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Two current vacancies – 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Phil Swartzendruber,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Puget Sound Clean Air Agency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has agreed and received approval to become a TSC Member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TSC approved his TSC </w:t>
      </w:r>
      <w:r w:rsidR="00EA6A4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Membership </w:t>
      </w:r>
      <w:r w:rsidR="008D6737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nomination. The WRAP Board will review Phil’s nomination for approval at next week’s WRAP Board meeting on 5/4</w:t>
      </w:r>
      <w:r w:rsidR="002A6D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 Tom is talking to San Joaquin Valley Air Pollution Control District next week and will approach them about filling the second vacancy.</w:t>
      </w:r>
    </w:p>
    <w:p w14:paraId="1598A5D2" w14:textId="34D25EB9" w:rsidR="00266D71" w:rsidRPr="00266D71" w:rsidRDefault="00266D71" w:rsidP="00266D71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Federal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: </w:t>
      </w:r>
      <w:r w:rsidR="00EA6A4E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One current vacancy - 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Darla is in discussion with Tim Allen to shift from TSC Advisor to TSC Member to fill vacancy left by BLM</w:t>
      </w:r>
      <w:r w:rsidR="002A6D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084FBDA0" w14:textId="1B4F56BA" w:rsidR="00266D71" w:rsidRPr="00266D71" w:rsidRDefault="00266D71" w:rsidP="00266D71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8D6737">
        <w:rPr>
          <w:rFonts w:asciiTheme="minorHAnsi" w:eastAsia="Times New Roman" w:hAnsiTheme="minorHAnsi" w:cstheme="minorHAnsi"/>
          <w:bCs/>
          <w:color w:val="FF0000"/>
          <w:sz w:val="24"/>
          <w:szCs w:val="24"/>
          <w:u w:val="single"/>
        </w:rPr>
        <w:t>EPA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: Karl Seltzer </w:t>
      </w:r>
      <w:r w:rsidR="002A6D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(introduced at the beginning of the call) 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has filled the EPA OAQPS Advisory seat on the TSC</w:t>
      </w:r>
      <w:r w:rsidR="002A6D76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657353CC" w14:textId="11AB6912" w:rsidR="00C807A9" w:rsidRDefault="00C807A9" w:rsidP="00C807A9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F086A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hyperlink r:id="rId11" w:history="1">
        <w:r w:rsidRPr="00500A22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Spring Meeting</w:t>
        </w:r>
      </w:hyperlink>
      <w:r w:rsidRPr="008F086A">
        <w:rPr>
          <w:rFonts w:asciiTheme="minorHAnsi" w:eastAsia="Times New Roman" w:hAnsiTheme="minorHAnsi" w:cstheme="minorHAnsi"/>
          <w:bCs/>
          <w:sz w:val="24"/>
          <w:szCs w:val="24"/>
        </w:rPr>
        <w:t xml:space="preserve"> and WRAP </w:t>
      </w:r>
      <w:hyperlink r:id="rId12" w:history="1">
        <w:r w:rsidRPr="00500A22">
          <w:rPr>
            <w:rStyle w:val="Hyperlink"/>
            <w:rFonts w:asciiTheme="minorHAnsi" w:eastAsia="Times New Roman" w:hAnsiTheme="minorHAnsi" w:cstheme="minorHAnsi"/>
            <w:bCs/>
            <w:sz w:val="24"/>
            <w:szCs w:val="24"/>
          </w:rPr>
          <w:t>Anniversary Celebration</w:t>
        </w:r>
      </w:hyperlink>
      <w:r w:rsidRPr="008F086A">
        <w:rPr>
          <w:rFonts w:asciiTheme="minorHAnsi" w:eastAsia="Times New Roman" w:hAnsiTheme="minorHAnsi" w:cstheme="minorHAnsi"/>
          <w:bCs/>
          <w:sz w:val="24"/>
          <w:szCs w:val="24"/>
        </w:rPr>
        <w:t>, April 5-7, Park City, UT (Tom)</w:t>
      </w:r>
    </w:p>
    <w:p w14:paraId="7A98B4BE" w14:textId="542182FC" w:rsidR="00266D71" w:rsidRPr="00266D71" w:rsidRDefault="00266D71" w:rsidP="00266D71">
      <w:pPr>
        <w:ind w:left="1080"/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</w:pP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Links take you to interactive agenda and links to presentations</w:t>
      </w:r>
      <w:r w:rsidR="0042298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WRAP &amp; WESTAR website has recordings of the presentations</w:t>
      </w:r>
      <w:r w:rsidR="0042298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. </w:t>
      </w:r>
      <w:r w:rsidRPr="00266D71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Tom walked us through highlights of the meeting and anniversary celebration</w:t>
      </w:r>
      <w:r w:rsidR="00422983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165ED083" w14:textId="782880F4" w:rsidR="00344CDE" w:rsidRPr="00D00CC1" w:rsidRDefault="00393633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hyperlink r:id="rId13" w:history="1">
        <w:r w:rsidR="00344CDE" w:rsidRPr="00ED6729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Western Visibility Protection and Planning Initiative</w:t>
        </w:r>
      </w:hyperlink>
      <w:r w:rsidR="00344CDE">
        <w:rPr>
          <w:rFonts w:asciiTheme="minorHAnsi" w:eastAsia="Times New Roman" w:hAnsiTheme="minorHAnsi" w:cstheme="minorHAnsi"/>
          <w:sz w:val="24"/>
          <w:szCs w:val="24"/>
        </w:rPr>
        <w:t xml:space="preserve"> (Jay)</w:t>
      </w:r>
      <w:r w:rsidR="00266D7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266D71" w:rsidRP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>Jay talked about this at the Spring Business meeting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. H</w:t>
      </w:r>
      <w:r w:rsidR="00266D71" w:rsidRP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ave been meeting with the 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s</w:t>
      </w:r>
      <w:r w:rsidR="00D00CC1" w:rsidRP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>tate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s</w:t>
      </w:r>
      <w:r w:rsidR="00D00CC1" w:rsidRP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to examine the visibility program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  <w:r w:rsidR="00D00CC1" w:rsidRP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Working on s</w:t>
      </w:r>
      <w:r w:rsidR="00D00CC1" w:rsidRP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etting up a meeting in San Diego 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the </w:t>
      </w:r>
      <w:r w:rsidR="0049601B">
        <w:rPr>
          <w:rFonts w:asciiTheme="minorHAnsi" w:eastAsia="Times New Roman" w:hAnsiTheme="minorHAnsi" w:cstheme="minorHAnsi"/>
          <w:color w:val="FF0000"/>
          <w:sz w:val="24"/>
          <w:szCs w:val="24"/>
        </w:rPr>
        <w:t>week of Nov 14</w:t>
      </w:r>
      <w:r w:rsidR="0049601B" w:rsidRPr="0049601B">
        <w:rPr>
          <w:rFonts w:asciiTheme="minorHAnsi" w:eastAsia="Times New Roman" w:hAnsiTheme="minorHAnsi" w:cstheme="minorHAnsi"/>
          <w:color w:val="FF0000"/>
          <w:sz w:val="24"/>
          <w:szCs w:val="24"/>
          <w:vertAlign w:val="superscript"/>
        </w:rPr>
        <w:t>th</w:t>
      </w:r>
      <w:r w:rsidR="0049601B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="00D00CC1" w:rsidRP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>for States, EPA &amp; FLMs to come up with a framework for how the visibility program could be structured moving forward, included proposed changes to the R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egional Haze Rule (RHR)</w:t>
      </w:r>
      <w:r w:rsidR="00D00CC1" w:rsidRP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>. One desire is to simplify the program and process for states to fulfill the RHR requirements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. Also want to make </w:t>
      </w:r>
      <w:r w:rsidR="00D00CC1" w:rsidRP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>easier for the public to understand the process and requirements</w:t>
      </w:r>
      <w:r w:rsid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. 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Another d</w:t>
      </w:r>
      <w:r w:rsid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esire 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is </w:t>
      </w:r>
      <w:r w:rsid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to include EPA and FLMs in helping to reduce emissions 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lastRenderedPageBreak/>
        <w:t xml:space="preserve">as </w:t>
      </w:r>
      <w:r w:rsid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there are only so many emissions states can control to make reasonable progress. 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Also has been </w:t>
      </w:r>
      <w:r w:rsid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>discussion on what the goal means under the CAA (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i.e. “</w:t>
      </w:r>
      <w:r w:rsid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>natural conditions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”</w:t>
      </w:r>
      <w:r w:rsid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– is that realistic and how do we get there and what do we do when we get there</w:t>
      </w:r>
      <w:r w:rsidR="00422983">
        <w:rPr>
          <w:rFonts w:asciiTheme="minorHAnsi" w:eastAsia="Times New Roman" w:hAnsiTheme="minorHAnsi" w:cstheme="minorHAnsi"/>
          <w:color w:val="FF0000"/>
          <w:sz w:val="24"/>
          <w:szCs w:val="24"/>
        </w:rPr>
        <w:t>?</w:t>
      </w:r>
      <w:r w:rsidR="00D00CC1">
        <w:rPr>
          <w:rFonts w:asciiTheme="minorHAnsi" w:eastAsia="Times New Roman" w:hAnsiTheme="minorHAnsi" w:cstheme="minorHAnsi"/>
          <w:color w:val="FF0000"/>
          <w:sz w:val="24"/>
          <w:szCs w:val="24"/>
        </w:rPr>
        <w:t>)</w:t>
      </w:r>
      <w:r w:rsidR="0049601B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3866AFC7" w14:textId="2A5EEAB4" w:rsidR="00D55B09" w:rsidRPr="009637F7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9637F7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9637F7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58F4FB2" w14:textId="6B65A1C2" w:rsidR="00A0788D" w:rsidRPr="009637F7" w:rsidRDefault="00393633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4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May 2-</w:t>
      </w:r>
      <w:r w:rsidR="006D03D8" w:rsidRPr="009637F7">
        <w:rPr>
          <w:rFonts w:asciiTheme="minorHAnsi" w:eastAsia="Times New Roman" w:hAnsiTheme="minorHAnsi" w:cstheme="minorHAnsi"/>
          <w:sz w:val="24"/>
          <w:szCs w:val="24"/>
        </w:rPr>
        <w:t>5</w:t>
      </w:r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2022, Muscogee Nation, OK</w:t>
      </w:r>
      <w:r w:rsidR="00A1504B" w:rsidRPr="009637F7">
        <w:rPr>
          <w:rFonts w:asciiTheme="minorHAnsi" w:eastAsia="Times New Roman" w:hAnsiTheme="minorHAnsi" w:cstheme="minorHAnsi"/>
          <w:sz w:val="24"/>
          <w:szCs w:val="24"/>
        </w:rPr>
        <w:t xml:space="preserve"> (hybrid format)</w:t>
      </w:r>
    </w:p>
    <w:p w14:paraId="625CEF64" w14:textId="37E8CDDB" w:rsidR="000E654B" w:rsidRPr="009637F7" w:rsidRDefault="00393633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0E654B" w:rsidRPr="005200B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Quality Awareness Week</w:t>
        </w:r>
      </w:hyperlink>
      <w:r w:rsidR="000E654B" w:rsidRPr="009637F7">
        <w:rPr>
          <w:rFonts w:asciiTheme="minorHAnsi" w:eastAsia="Times New Roman" w:hAnsiTheme="minorHAnsi" w:cstheme="minorHAnsi"/>
          <w:sz w:val="24"/>
          <w:szCs w:val="24"/>
        </w:rPr>
        <w:t>, May 2-6, 2022</w:t>
      </w:r>
    </w:p>
    <w:p w14:paraId="561B71CD" w14:textId="76C3BC1C" w:rsidR="00A0788D" w:rsidRPr="009637F7" w:rsidRDefault="00393633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Sensors International Conference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 xml:space="preserve">, May 11-13, 2022, Pasadena, CA </w:t>
      </w:r>
      <w:r w:rsidR="00A1504B" w:rsidRPr="009637F7">
        <w:rPr>
          <w:rFonts w:asciiTheme="minorHAnsi" w:eastAsia="Times New Roman" w:hAnsiTheme="minorHAnsi" w:cstheme="minorHAnsi"/>
          <w:sz w:val="24"/>
          <w:szCs w:val="24"/>
        </w:rPr>
        <w:t>(hybrid format)</w:t>
      </w:r>
    </w:p>
    <w:p w14:paraId="68DD41F8" w14:textId="07E4704D" w:rsidR="00553A4C" w:rsidRPr="009637F7" w:rsidRDefault="00393633" w:rsidP="00553A4C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7" w:history="1">
        <w:r w:rsidR="00A0788D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IAWF Fire and Climate Conference</w:t>
        </w:r>
      </w:hyperlink>
      <w:r w:rsidR="00A0788D" w:rsidRPr="009637F7">
        <w:rPr>
          <w:rFonts w:asciiTheme="minorHAnsi" w:eastAsia="Times New Roman" w:hAnsiTheme="minorHAnsi" w:cstheme="minorHAnsi"/>
          <w:sz w:val="24"/>
          <w:szCs w:val="24"/>
        </w:rPr>
        <w:t>, May 23-27, 2022, Pasadena, CA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21BD7">
        <w:rPr>
          <w:rFonts w:asciiTheme="minorHAnsi" w:eastAsia="Times New Roman" w:hAnsiTheme="minorHAnsi" w:cstheme="minorHAnsi"/>
          <w:sz w:val="24"/>
          <w:szCs w:val="24"/>
        </w:rPr>
        <w:t>(hybrid format)</w:t>
      </w:r>
    </w:p>
    <w:p w14:paraId="7CF20EA4" w14:textId="6EF3B0F6" w:rsidR="00553A4C" w:rsidRDefault="00393633" w:rsidP="00C22503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8" w:history="1">
        <w:r w:rsidR="00C22503" w:rsidRPr="009637F7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U.S. EPA’s National Ambient Air Monitoring Conference (NAAMC)</w:t>
        </w:r>
      </w:hyperlink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553A4C" w:rsidRPr="009637F7">
        <w:rPr>
          <w:rFonts w:asciiTheme="minorHAnsi" w:eastAsia="Times New Roman" w:hAnsiTheme="minorHAnsi" w:cstheme="minorHAnsi"/>
          <w:sz w:val="24"/>
          <w:szCs w:val="24"/>
        </w:rPr>
        <w:t>August 22-25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2022 Pittsburg</w:t>
      </w:r>
      <w:r w:rsidR="007D0FD9">
        <w:rPr>
          <w:rFonts w:asciiTheme="minorHAnsi" w:eastAsia="Times New Roman" w:hAnsiTheme="minorHAnsi" w:cstheme="minorHAnsi"/>
          <w:sz w:val="24"/>
          <w:szCs w:val="24"/>
        </w:rPr>
        <w:t>h</w:t>
      </w:r>
      <w:r w:rsidR="00C22503" w:rsidRPr="009637F7">
        <w:rPr>
          <w:rFonts w:asciiTheme="minorHAnsi" w:eastAsia="Times New Roman" w:hAnsiTheme="minorHAnsi" w:cstheme="minorHAnsi"/>
          <w:sz w:val="24"/>
          <w:szCs w:val="24"/>
        </w:rPr>
        <w:t>, PA</w:t>
      </w:r>
    </w:p>
    <w:p w14:paraId="02ADD055" w14:textId="5A6916D5" w:rsidR="00344CDE" w:rsidRPr="00BE4ADF" w:rsidRDefault="002D5AAA" w:rsidP="00BD13A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264DE5">
        <w:rPr>
          <w:rFonts w:asciiTheme="minorHAnsi" w:eastAsia="Times New Roman" w:hAnsiTheme="minorHAnsi" w:cstheme="minorHAnsi"/>
          <w:bCs/>
          <w:sz w:val="24"/>
          <w:szCs w:val="24"/>
        </w:rPr>
        <w:t>WESTAR/WRAP Fall Business Meeting, Sept. 7-8, 2022, Missoula, MT</w:t>
      </w:r>
      <w:r w:rsidR="007934E6">
        <w:rPr>
          <w:rFonts w:asciiTheme="minorHAnsi" w:eastAsia="Times New Roman" w:hAnsiTheme="minorHAnsi" w:cstheme="minorHAnsi"/>
          <w:bCs/>
          <w:sz w:val="24"/>
          <w:szCs w:val="24"/>
        </w:rPr>
        <w:t xml:space="preserve"> –</w:t>
      </w:r>
      <w:r w:rsidR="007934E6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FSWG and OGWG will have pretty significant report-outs</w:t>
      </w:r>
      <w:r w:rsidR="001C3483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, other WGs might as well</w:t>
      </w:r>
      <w:r w:rsidR="00321D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7934E6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321D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</w:t>
      </w:r>
      <w:r w:rsidR="007934E6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lready scoping out agenda</w:t>
      </w:r>
      <w:r w:rsidR="00321D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  <w:r w:rsidR="001C3483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321D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P</w:t>
      </w:r>
      <w:r w:rsidR="001C3483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otential outings</w:t>
      </w:r>
      <w:r w:rsidR="00321D00" w:rsidRPr="00321D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321D00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on </w:t>
      </w:r>
      <w:r w:rsidR="00321D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Sept </w:t>
      </w:r>
      <w:r w:rsidR="00321D00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9</w:t>
      </w:r>
      <w:r w:rsidR="00321D00" w:rsidRPr="00321D00">
        <w:rPr>
          <w:rFonts w:asciiTheme="minorHAnsi" w:eastAsia="Times New Roman" w:hAnsiTheme="minorHAnsi" w:cstheme="minorHAnsi"/>
          <w:bCs/>
          <w:color w:val="FF0000"/>
          <w:sz w:val="24"/>
          <w:szCs w:val="24"/>
          <w:vertAlign w:val="superscript"/>
        </w:rPr>
        <w:t>th</w:t>
      </w:r>
      <w:r w:rsidR="001C3483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: guided tour of National Fire Science Lab</w:t>
      </w:r>
      <w:r w:rsidR="00321D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and</w:t>
      </w:r>
      <w:r w:rsidR="001C3483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</w:t>
      </w:r>
      <w:r w:rsidR="00321D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Confederated Salish and Kootenai Tribes’</w:t>
      </w:r>
      <w:r w:rsidR="001C3483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 xml:space="preserve"> Bison Range </w:t>
      </w:r>
      <w:r w:rsidR="00BE4ADF" w:rsidRPr="00BE4ADF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and cultural tour</w:t>
      </w:r>
      <w:r w:rsidR="00321D00">
        <w:rPr>
          <w:rFonts w:asciiTheme="minorHAnsi" w:eastAsia="Times New Roman" w:hAnsiTheme="minorHAnsi" w:cstheme="minorHAnsi"/>
          <w:bCs/>
          <w:color w:val="FF0000"/>
          <w:sz w:val="24"/>
          <w:szCs w:val="24"/>
        </w:rPr>
        <w:t>.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55492ED0" w14:textId="5799ADAB" w:rsidR="00A62482" w:rsidRDefault="00A62482" w:rsidP="00A62482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Note Updated Call Notetaking Schedule (below)</w:t>
      </w:r>
    </w:p>
    <w:p w14:paraId="3DA84B3E" w14:textId="0C9DD4FB" w:rsidR="00BE4ADF" w:rsidRPr="00BE4ADF" w:rsidRDefault="00BE4ADF" w:rsidP="00321D00">
      <w:p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Comments on March 30 call notes by COB Friday 4/29</w:t>
      </w:r>
      <w:r w:rsidR="00321D00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1F9DE480" w14:textId="5991E18E" w:rsidR="00BE4ADF" w:rsidRPr="00BE4ADF" w:rsidRDefault="00BE4ADF" w:rsidP="00321D00">
      <w:p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>TDWG workp</w:t>
      </w:r>
      <w:r w:rsidR="00321D00">
        <w:rPr>
          <w:rFonts w:asciiTheme="minorHAnsi" w:eastAsia="Times New Roman" w:hAnsiTheme="minorHAnsi" w:cstheme="minorHAnsi"/>
          <w:color w:val="FF0000"/>
          <w:sz w:val="24"/>
          <w:szCs w:val="24"/>
        </w:rPr>
        <w:t>lan scope to Board for approval</w:t>
      </w:r>
      <w:r w:rsidR="00EA6A4E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5/4</w:t>
      </w:r>
      <w:r w:rsidR="00321D00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56110597" w14:textId="605664C9" w:rsidR="00BE4ADF" w:rsidRPr="00A62482" w:rsidRDefault="00F3056F" w:rsidP="00321D00">
      <w:p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5/4 </w:t>
      </w:r>
      <w:r w:rsidR="00BE4ADF">
        <w:rPr>
          <w:rFonts w:asciiTheme="minorHAnsi" w:eastAsia="Times New Roman" w:hAnsiTheme="minorHAnsi" w:cstheme="minorHAnsi"/>
          <w:color w:val="FF0000"/>
          <w:sz w:val="24"/>
          <w:szCs w:val="24"/>
        </w:rPr>
        <w:t>Board approval of Phil Swartzendruber, PSCAA as TSC Local Air Agency Member</w:t>
      </w:r>
      <w:r w:rsidR="00321D00">
        <w:rPr>
          <w:rFonts w:asciiTheme="minorHAnsi" w:eastAsia="Times New Roman" w:hAnsiTheme="minorHAnsi" w:cstheme="minorHAnsi"/>
          <w:color w:val="FF0000"/>
          <w:sz w:val="24"/>
          <w:szCs w:val="24"/>
        </w:rPr>
        <w:t>.</w:t>
      </w:r>
    </w:p>
    <w:p w14:paraId="3F57A717" w14:textId="16669FD2" w:rsidR="00ED4AB7" w:rsidRPr="009637F7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Wednesday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EB5937">
        <w:rPr>
          <w:rFonts w:asciiTheme="minorHAnsi" w:eastAsia="Times New Roman" w:hAnsiTheme="minorHAnsi" w:cstheme="minorHAnsi"/>
          <w:b/>
          <w:bCs/>
          <w:sz w:val="24"/>
          <w:szCs w:val="24"/>
        </w:rPr>
        <w:t>May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2E6E58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B5937">
        <w:rPr>
          <w:rFonts w:asciiTheme="minorHAnsi" w:eastAsia="Times New Roman" w:hAnsiTheme="minorHAnsi" w:cstheme="minorHAnsi"/>
          <w:b/>
          <w:bCs/>
          <w:sz w:val="24"/>
          <w:szCs w:val="24"/>
        </w:rPr>
        <w:t>5</w:t>
      </w:r>
      <w:r w:rsidR="00ED4AB7"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, 202</w:t>
      </w:r>
      <w:r w:rsidRPr="009637F7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40C0742D" w:rsidR="0051604E" w:rsidRPr="00BE4ADF" w:rsidRDefault="0051604E" w:rsidP="00A47EF7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r w:rsidRPr="00C31BAB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bookmarkStart w:id="1" w:name="OLE_LINK1"/>
      <w:r w:rsidR="00BE4ADF" w:rsidRPr="00BE4ADF">
        <w:rPr>
          <w:rFonts w:asciiTheme="minorHAnsi" w:eastAsia="Times New Roman" w:hAnsiTheme="minorHAnsi" w:cstheme="minorHAnsi"/>
          <w:color w:val="FF0000"/>
          <w:sz w:val="24"/>
          <w:szCs w:val="24"/>
        </w:rPr>
        <w:t>Bret Anderson</w:t>
      </w:r>
      <w:r w:rsidR="00C31BAB" w:rsidRPr="00BE4AD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, </w:t>
      </w:r>
      <w:bookmarkEnd w:id="1"/>
      <w:r w:rsidR="00BE4ADF" w:rsidRPr="00BE4ADF">
        <w:rPr>
          <w:rFonts w:asciiTheme="minorHAnsi" w:eastAsia="Times New Roman" w:hAnsiTheme="minorHAnsi" w:cstheme="minorHAnsi"/>
          <w:color w:val="FF0000"/>
          <w:sz w:val="24"/>
          <w:szCs w:val="24"/>
        </w:rPr>
        <w:t>USFS</w:t>
      </w:r>
      <w:r w:rsidR="00F3056F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(upcoming notetaking schedule will be adjusted)</w:t>
      </w:r>
    </w:p>
    <w:p w14:paraId="6FF23F12" w14:textId="07AB5CA9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9637F7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9637F7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A62482" w:rsidRPr="009637F7" w14:paraId="28DEBCE9" w14:textId="77777777" w:rsidTr="00F2048D">
        <w:trPr>
          <w:trHeight w:val="315"/>
        </w:trPr>
        <w:tc>
          <w:tcPr>
            <w:tcW w:w="1253" w:type="dxa"/>
          </w:tcPr>
          <w:p w14:paraId="3FA908A6" w14:textId="3E69DB7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622" w:type="dxa"/>
          </w:tcPr>
          <w:p w14:paraId="52BDAC09" w14:textId="5FE0246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17DA60B" w14:textId="43DE744C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5C57C67E" w14:textId="1E60FDC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2E66A917" w14:textId="03F0AEB9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3719E9D" w14:textId="11363D4E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62482" w:rsidRPr="009637F7" w14:paraId="0E939BCD" w14:textId="77777777" w:rsidTr="00F2048D">
        <w:trPr>
          <w:trHeight w:val="315"/>
        </w:trPr>
        <w:tc>
          <w:tcPr>
            <w:tcW w:w="1253" w:type="dxa"/>
          </w:tcPr>
          <w:p w14:paraId="72B67527" w14:textId="7E166D8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622" w:type="dxa"/>
          </w:tcPr>
          <w:p w14:paraId="5CB95E17" w14:textId="52A4083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5B7B2F" w14:textId="3A0A615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2691AA52" w14:textId="3B447E2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3D3FC303" w14:textId="4DA85F35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4F594134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A62482" w:rsidRPr="009637F7" w14:paraId="741FA015" w14:textId="77777777" w:rsidTr="00F2048D">
        <w:trPr>
          <w:trHeight w:val="315"/>
        </w:trPr>
        <w:tc>
          <w:tcPr>
            <w:tcW w:w="1253" w:type="dxa"/>
          </w:tcPr>
          <w:p w14:paraId="5737DCD7" w14:textId="3D74BE7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622" w:type="dxa"/>
          </w:tcPr>
          <w:p w14:paraId="152001EB" w14:textId="3021AF8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7F657BC" w14:textId="2E2756A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10908617" w14:textId="36337086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1374DC14" w14:textId="6E709F3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719804D2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A62482" w:rsidRPr="009637F7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42BACC31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622" w:type="dxa"/>
          </w:tcPr>
          <w:p w14:paraId="6192359D" w14:textId="27FC1EAB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6FFDED63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78D37A8A" w14:textId="7B88EDF7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6410FA0A" w14:textId="4F1E1870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7A553FD9" w14:textId="509C5654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A62482" w:rsidRPr="009637F7" w14:paraId="7EC71FCD" w14:textId="77777777" w:rsidTr="00F2048D">
        <w:trPr>
          <w:trHeight w:val="315"/>
        </w:trPr>
        <w:tc>
          <w:tcPr>
            <w:tcW w:w="1253" w:type="dxa"/>
          </w:tcPr>
          <w:p w14:paraId="4CDF5C2A" w14:textId="13385729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622" w:type="dxa"/>
          </w:tcPr>
          <w:p w14:paraId="2FDF83C3" w14:textId="705AE0CE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CCE94C6" w14:textId="18A8C5F6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0C2E4DF8" w14:textId="1DBF21FF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6771D4FE" w14:textId="4887ECE2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21976B40" w:rsidR="00A62482" w:rsidRPr="009637F7" w:rsidRDefault="00A62482" w:rsidP="00A6248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186E44" w:rsidRPr="009637F7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73746DD3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409C2371" w14:textId="68706279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797865A9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0060E582" w14:textId="1AE10A12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20516EEA" w14:textId="464C20E4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18D3CF" w14:textId="7196A830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186E44" w:rsidRPr="009637F7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557CEF37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1079ED0E" w14:textId="353F044A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3BBF1FB7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690B70A5" w14:textId="2E308713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76ED5F93" w14:textId="16BAA458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113F7F8A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186E44" w:rsidRPr="009637F7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7BC8EA26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5E38D714" w14:textId="6156262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73E3A69D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24E8BB89" w14:textId="0967F30B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0F6F2C0C" w14:textId="73868D43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36F98175" w14:textId="5D47F84F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6E44" w:rsidRPr="009637F7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4C039916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4584C276" w14:textId="5C54CE5A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4C02ABA0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519B45CF" w14:textId="35E2772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199B2B93" w14:textId="77777777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  <w:p w14:paraId="4CD1EC4B" w14:textId="7F7BC905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C62C7C6" w14:textId="27908233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6E44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4F48487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7D7DEA31" w14:textId="337E6FFB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724D60E1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7F7C2F2" w14:textId="162F8335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6FE6986" w14:textId="70E376B9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29230895" w14:textId="029FD6EA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6E44" w:rsidRPr="007D4BD5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76C9A48B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4F5EB0F1" w14:textId="538E3815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06D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2306D7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7EB6EDFB" w14:textId="77777777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4AD4AD9E" w14:textId="6672C70F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C1574EB" w14:textId="614E8C9E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E333223" w14:textId="0D63DB17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86E44" w:rsidRPr="007D4BD5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79D042EA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AD70368" w14:textId="5319AEA2" w:rsidR="00186E44" w:rsidRPr="002306D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629EF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  <w:r w:rsidRPr="00A629EF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35AA9801" w14:textId="1D757B84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6C96356D" w14:textId="3F1042EE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98C9959" w14:textId="6DE48557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1E3C3D4" w14:textId="72DC557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186E44" w:rsidRPr="007D4BD5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41536A1E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  <w:r w:rsidRPr="009637F7">
              <w:rPr>
                <w:rFonts w:eastAsia="Times New Roman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14:paraId="755A66BB" w14:textId="73C8F799" w:rsidR="00186E44" w:rsidRPr="00A629EF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7F7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5D4BD2E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A61DD42" w14:textId="2A44A0AC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6771F2A8" w14:textId="3CADCC7D" w:rsidR="00186E44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19771464" w14:textId="15E2DC9D" w:rsidR="00186E44" w:rsidRPr="009637F7" w:rsidRDefault="00186E44" w:rsidP="00186E4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71647736"/>
    <w:lvl w:ilvl="0" w:tplc="6E203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4562D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32"/>
        <w:szCs w:val="32"/>
      </w:rPr>
    </w:lvl>
    <w:lvl w:ilvl="2" w:tplc="D7160F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805"/>
    <w:rsid w:val="00052193"/>
    <w:rsid w:val="00052243"/>
    <w:rsid w:val="00054F7C"/>
    <w:rsid w:val="00070F3A"/>
    <w:rsid w:val="0007209C"/>
    <w:rsid w:val="00085DF7"/>
    <w:rsid w:val="000A1951"/>
    <w:rsid w:val="000B2290"/>
    <w:rsid w:val="000B48D1"/>
    <w:rsid w:val="000B7ABF"/>
    <w:rsid w:val="000D2B50"/>
    <w:rsid w:val="000E654B"/>
    <w:rsid w:val="000E67E6"/>
    <w:rsid w:val="000F02DE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86E44"/>
    <w:rsid w:val="00187C51"/>
    <w:rsid w:val="001A0161"/>
    <w:rsid w:val="001A2982"/>
    <w:rsid w:val="001B08C1"/>
    <w:rsid w:val="001C0B31"/>
    <w:rsid w:val="001C2AF3"/>
    <w:rsid w:val="001C3483"/>
    <w:rsid w:val="001C64E9"/>
    <w:rsid w:val="001E30BB"/>
    <w:rsid w:val="001E4A0D"/>
    <w:rsid w:val="001E5217"/>
    <w:rsid w:val="002008C6"/>
    <w:rsid w:val="00201A6F"/>
    <w:rsid w:val="00203004"/>
    <w:rsid w:val="00205178"/>
    <w:rsid w:val="002120F9"/>
    <w:rsid w:val="00220867"/>
    <w:rsid w:val="002306D7"/>
    <w:rsid w:val="00240781"/>
    <w:rsid w:val="0025797E"/>
    <w:rsid w:val="0026154E"/>
    <w:rsid w:val="00264977"/>
    <w:rsid w:val="00264DE5"/>
    <w:rsid w:val="00266D71"/>
    <w:rsid w:val="00277C66"/>
    <w:rsid w:val="00281AE1"/>
    <w:rsid w:val="00286D68"/>
    <w:rsid w:val="0028766A"/>
    <w:rsid w:val="0029021E"/>
    <w:rsid w:val="002A6D76"/>
    <w:rsid w:val="002C1237"/>
    <w:rsid w:val="002D5AAA"/>
    <w:rsid w:val="002E18D8"/>
    <w:rsid w:val="002E6BAB"/>
    <w:rsid w:val="002E6E58"/>
    <w:rsid w:val="002F123D"/>
    <w:rsid w:val="002F3E1D"/>
    <w:rsid w:val="00306675"/>
    <w:rsid w:val="0030680D"/>
    <w:rsid w:val="00321D00"/>
    <w:rsid w:val="00331A99"/>
    <w:rsid w:val="0033358F"/>
    <w:rsid w:val="00344CDE"/>
    <w:rsid w:val="00345616"/>
    <w:rsid w:val="003466C8"/>
    <w:rsid w:val="00350449"/>
    <w:rsid w:val="00365F9B"/>
    <w:rsid w:val="00370837"/>
    <w:rsid w:val="003717BA"/>
    <w:rsid w:val="003809CC"/>
    <w:rsid w:val="0038100D"/>
    <w:rsid w:val="00384564"/>
    <w:rsid w:val="00393633"/>
    <w:rsid w:val="00393C60"/>
    <w:rsid w:val="003952C3"/>
    <w:rsid w:val="003A0200"/>
    <w:rsid w:val="003A7FE0"/>
    <w:rsid w:val="003B503B"/>
    <w:rsid w:val="003C2594"/>
    <w:rsid w:val="003D032D"/>
    <w:rsid w:val="003E2A79"/>
    <w:rsid w:val="003E3A44"/>
    <w:rsid w:val="003E4F80"/>
    <w:rsid w:val="003F33A3"/>
    <w:rsid w:val="003F43BD"/>
    <w:rsid w:val="003F719F"/>
    <w:rsid w:val="004047DA"/>
    <w:rsid w:val="0042109E"/>
    <w:rsid w:val="00422983"/>
    <w:rsid w:val="00424F02"/>
    <w:rsid w:val="004254FF"/>
    <w:rsid w:val="00427E46"/>
    <w:rsid w:val="00430383"/>
    <w:rsid w:val="004315DD"/>
    <w:rsid w:val="00434917"/>
    <w:rsid w:val="00446269"/>
    <w:rsid w:val="004511E5"/>
    <w:rsid w:val="00451E4F"/>
    <w:rsid w:val="0045593E"/>
    <w:rsid w:val="00466FAB"/>
    <w:rsid w:val="00481704"/>
    <w:rsid w:val="00481F54"/>
    <w:rsid w:val="00483C66"/>
    <w:rsid w:val="0049082A"/>
    <w:rsid w:val="004945FE"/>
    <w:rsid w:val="0049601B"/>
    <w:rsid w:val="004A3C3E"/>
    <w:rsid w:val="004A5DFE"/>
    <w:rsid w:val="004A6D4C"/>
    <w:rsid w:val="004C19AB"/>
    <w:rsid w:val="004C289C"/>
    <w:rsid w:val="004E55C1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53A4C"/>
    <w:rsid w:val="00565E07"/>
    <w:rsid w:val="00567DE1"/>
    <w:rsid w:val="00573EEC"/>
    <w:rsid w:val="00577709"/>
    <w:rsid w:val="0058270C"/>
    <w:rsid w:val="005836A8"/>
    <w:rsid w:val="00583BE0"/>
    <w:rsid w:val="00584FD5"/>
    <w:rsid w:val="00597240"/>
    <w:rsid w:val="005A0CD2"/>
    <w:rsid w:val="005A1286"/>
    <w:rsid w:val="005B121A"/>
    <w:rsid w:val="005C299F"/>
    <w:rsid w:val="005C7837"/>
    <w:rsid w:val="005D79DE"/>
    <w:rsid w:val="005E01C3"/>
    <w:rsid w:val="005E1367"/>
    <w:rsid w:val="005E20C1"/>
    <w:rsid w:val="005F30FA"/>
    <w:rsid w:val="00601C35"/>
    <w:rsid w:val="00602A16"/>
    <w:rsid w:val="00607903"/>
    <w:rsid w:val="00607A03"/>
    <w:rsid w:val="00607E0A"/>
    <w:rsid w:val="00614530"/>
    <w:rsid w:val="006148ED"/>
    <w:rsid w:val="00615F94"/>
    <w:rsid w:val="00616FF1"/>
    <w:rsid w:val="00617F0D"/>
    <w:rsid w:val="006360EE"/>
    <w:rsid w:val="006365C8"/>
    <w:rsid w:val="00652E10"/>
    <w:rsid w:val="00655BFC"/>
    <w:rsid w:val="00656A25"/>
    <w:rsid w:val="006604B3"/>
    <w:rsid w:val="00661568"/>
    <w:rsid w:val="00662942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03D8"/>
    <w:rsid w:val="006D40C0"/>
    <w:rsid w:val="006D5482"/>
    <w:rsid w:val="007014BF"/>
    <w:rsid w:val="00706C30"/>
    <w:rsid w:val="007113F6"/>
    <w:rsid w:val="0071462D"/>
    <w:rsid w:val="007335C2"/>
    <w:rsid w:val="00737C33"/>
    <w:rsid w:val="00752D07"/>
    <w:rsid w:val="00752E98"/>
    <w:rsid w:val="00756BB6"/>
    <w:rsid w:val="00763B15"/>
    <w:rsid w:val="00765291"/>
    <w:rsid w:val="00771166"/>
    <w:rsid w:val="00773668"/>
    <w:rsid w:val="00783A5C"/>
    <w:rsid w:val="007934E6"/>
    <w:rsid w:val="007B1967"/>
    <w:rsid w:val="007B6B6E"/>
    <w:rsid w:val="007C5AFC"/>
    <w:rsid w:val="007D01FB"/>
    <w:rsid w:val="007D0FD9"/>
    <w:rsid w:val="007D332C"/>
    <w:rsid w:val="007D4310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3F58"/>
    <w:rsid w:val="0082546D"/>
    <w:rsid w:val="00825EBF"/>
    <w:rsid w:val="008306C7"/>
    <w:rsid w:val="00836A84"/>
    <w:rsid w:val="00843C2B"/>
    <w:rsid w:val="00860F94"/>
    <w:rsid w:val="00861410"/>
    <w:rsid w:val="00873948"/>
    <w:rsid w:val="0088377D"/>
    <w:rsid w:val="00887307"/>
    <w:rsid w:val="008A0606"/>
    <w:rsid w:val="008A5720"/>
    <w:rsid w:val="008D4180"/>
    <w:rsid w:val="008D6737"/>
    <w:rsid w:val="008E2BD3"/>
    <w:rsid w:val="008E58CB"/>
    <w:rsid w:val="008F086A"/>
    <w:rsid w:val="008F7C6D"/>
    <w:rsid w:val="00900C56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637F7"/>
    <w:rsid w:val="00991B3D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788D"/>
    <w:rsid w:val="00A12365"/>
    <w:rsid w:val="00A1306E"/>
    <w:rsid w:val="00A1504B"/>
    <w:rsid w:val="00A16EFB"/>
    <w:rsid w:val="00A17C76"/>
    <w:rsid w:val="00A20AE5"/>
    <w:rsid w:val="00A225C0"/>
    <w:rsid w:val="00A24BB8"/>
    <w:rsid w:val="00A3035A"/>
    <w:rsid w:val="00A3209A"/>
    <w:rsid w:val="00A42C26"/>
    <w:rsid w:val="00A4640E"/>
    <w:rsid w:val="00A47EF7"/>
    <w:rsid w:val="00A55E10"/>
    <w:rsid w:val="00A62482"/>
    <w:rsid w:val="00A629EF"/>
    <w:rsid w:val="00A6731F"/>
    <w:rsid w:val="00A80A66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E7A80"/>
    <w:rsid w:val="00AF0EC6"/>
    <w:rsid w:val="00AF24EB"/>
    <w:rsid w:val="00AF471F"/>
    <w:rsid w:val="00B075D0"/>
    <w:rsid w:val="00B07E2A"/>
    <w:rsid w:val="00B114AD"/>
    <w:rsid w:val="00B144E8"/>
    <w:rsid w:val="00B15639"/>
    <w:rsid w:val="00B20B40"/>
    <w:rsid w:val="00B20FB7"/>
    <w:rsid w:val="00B22598"/>
    <w:rsid w:val="00B34AE0"/>
    <w:rsid w:val="00B41017"/>
    <w:rsid w:val="00B42542"/>
    <w:rsid w:val="00B43F88"/>
    <w:rsid w:val="00B45CBB"/>
    <w:rsid w:val="00B46AD8"/>
    <w:rsid w:val="00B506E6"/>
    <w:rsid w:val="00B56632"/>
    <w:rsid w:val="00B73548"/>
    <w:rsid w:val="00B74ABD"/>
    <w:rsid w:val="00BA01CC"/>
    <w:rsid w:val="00BA1C61"/>
    <w:rsid w:val="00BA6CBF"/>
    <w:rsid w:val="00BB00DA"/>
    <w:rsid w:val="00BB5678"/>
    <w:rsid w:val="00BC233D"/>
    <w:rsid w:val="00BD13AB"/>
    <w:rsid w:val="00BE3E34"/>
    <w:rsid w:val="00BE4ADF"/>
    <w:rsid w:val="00BE560C"/>
    <w:rsid w:val="00BE5AE2"/>
    <w:rsid w:val="00BF3C24"/>
    <w:rsid w:val="00C0400D"/>
    <w:rsid w:val="00C15E3F"/>
    <w:rsid w:val="00C21B37"/>
    <w:rsid w:val="00C22503"/>
    <w:rsid w:val="00C30D47"/>
    <w:rsid w:val="00C31BAB"/>
    <w:rsid w:val="00C62B3E"/>
    <w:rsid w:val="00C668EB"/>
    <w:rsid w:val="00C7402F"/>
    <w:rsid w:val="00C80675"/>
    <w:rsid w:val="00C807A9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D0D08"/>
    <w:rsid w:val="00CD7D2E"/>
    <w:rsid w:val="00CF1DB4"/>
    <w:rsid w:val="00CF7836"/>
    <w:rsid w:val="00D00BC8"/>
    <w:rsid w:val="00D00CC1"/>
    <w:rsid w:val="00D10F05"/>
    <w:rsid w:val="00D1256C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250D9"/>
    <w:rsid w:val="00E27DA4"/>
    <w:rsid w:val="00E311CC"/>
    <w:rsid w:val="00E3363C"/>
    <w:rsid w:val="00E35027"/>
    <w:rsid w:val="00E35F8F"/>
    <w:rsid w:val="00E4413B"/>
    <w:rsid w:val="00E46E02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1927"/>
    <w:rsid w:val="00E9602C"/>
    <w:rsid w:val="00EA6A4E"/>
    <w:rsid w:val="00EB3210"/>
    <w:rsid w:val="00EB3BF9"/>
    <w:rsid w:val="00EB5937"/>
    <w:rsid w:val="00EC1B83"/>
    <w:rsid w:val="00EC2A67"/>
    <w:rsid w:val="00ED4AB7"/>
    <w:rsid w:val="00ED6487"/>
    <w:rsid w:val="00ED655D"/>
    <w:rsid w:val="00ED6729"/>
    <w:rsid w:val="00ED7B81"/>
    <w:rsid w:val="00EE7E5A"/>
    <w:rsid w:val="00EF7CA4"/>
    <w:rsid w:val="00F070BD"/>
    <w:rsid w:val="00F10046"/>
    <w:rsid w:val="00F2048D"/>
    <w:rsid w:val="00F26F02"/>
    <w:rsid w:val="00F3056F"/>
    <w:rsid w:val="00F33B30"/>
    <w:rsid w:val="00F37A7E"/>
    <w:rsid w:val="00F41457"/>
    <w:rsid w:val="00F4783C"/>
    <w:rsid w:val="00F541E6"/>
    <w:rsid w:val="00F6697B"/>
    <w:rsid w:val="00F761C2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49CB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3F5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235" TargetMode="External"/><Relationship Id="rId13" Type="http://schemas.openxmlformats.org/officeDocument/2006/relationships/hyperlink" Target="http://www.westar.org/Docs/Business%20Meetings/spring22/WVPPI_Outline%20and%20Themes.pdf" TargetMode="External"/><Relationship Id="rId18" Type="http://schemas.openxmlformats.org/officeDocument/2006/relationships/hyperlink" Target="https://projects.erg.com/conferences/ambientair/conferencehome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://www.wrapair2.org/WRAP25.aspx" TargetMode="External"/><Relationship Id="rId17" Type="http://schemas.openxmlformats.org/officeDocument/2006/relationships/hyperlink" Target="https://fireandclimateconference.com/pasade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ic.aqrc.ucdavis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tel:+13236766261,,174943974" TargetMode="External"/><Relationship Id="rId11" Type="http://schemas.openxmlformats.org/officeDocument/2006/relationships/hyperlink" Target="http://www.westar.org/Docs/Business%20Meetings/spring22/spring%202022%20final%20agenda.pdf" TargetMode="External"/><Relationship Id="rId5" Type="http://schemas.openxmlformats.org/officeDocument/2006/relationships/hyperlink" Target="https://teams.microsoft.com/l/meetup-join/19%3ameeting_NDY1MGI4N2QtNTM5YS00MjQwLWJiMzctYmM1YjA5NTJmOWIw%40thread.v2/0?context=%7b%22Tid%22%3a%2288193d2b-cf2f-4570-a996-c9c2c176cfb1%22%2c%22Oid%22%3a%220d1aec3f-1a36-4f19-b377-b71870c7ce71%22%7d" TargetMode="External"/><Relationship Id="rId15" Type="http://schemas.openxmlformats.org/officeDocument/2006/relationships/hyperlink" Target="https://www.airnow.gov/aqaw/" TargetMode="External"/><Relationship Id="rId10" Type="http://schemas.openxmlformats.org/officeDocument/2006/relationships/hyperlink" Target="http://www.wrapair2.org/pdf/04272022%20Work%20Group%20Update%20to%20TSC.ppt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rapair2.org/pdf/22.03.30%20TSC-WG_CoChairs%20Mtg%20Call%20Notes.docx" TargetMode="External"/><Relationship Id="rId14" Type="http://schemas.openxmlformats.org/officeDocument/2006/relationships/hyperlink" Target="https://www7.nau.edu/itep/main/Conferences/confr_n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3</cp:revision>
  <cp:lastPrinted>2020-11-12T18:29:00Z</cp:lastPrinted>
  <dcterms:created xsi:type="dcterms:W3CDTF">2022-05-02T21:31:00Z</dcterms:created>
  <dcterms:modified xsi:type="dcterms:W3CDTF">2022-05-02T21:32:00Z</dcterms:modified>
</cp:coreProperties>
</file>